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E4A9" w14:textId="77777777" w:rsidR="00C314CC" w:rsidRPr="008524B9" w:rsidRDefault="0035753E" w:rsidP="0035753E">
      <w:pPr>
        <w:autoSpaceDE w:val="0"/>
        <w:rPr>
          <w:rFonts w:eastAsia="TimesNewRomanPSMT" w:cs="TimesNewRomanPSMT"/>
          <w:b/>
          <w:sz w:val="22"/>
          <w:szCs w:val="22"/>
        </w:rPr>
      </w:pPr>
      <w:r>
        <w:rPr>
          <w:rFonts w:eastAsia="TimesNewRomanPSMT" w:cs="TimesNewRomanPSMT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8524B9">
        <w:rPr>
          <w:rFonts w:eastAsia="TimesNewRomanPSMT" w:cs="TimesNewRomanPSMT"/>
          <w:b/>
          <w:sz w:val="22"/>
          <w:szCs w:val="22"/>
        </w:rPr>
        <w:t xml:space="preserve">         </w:t>
      </w:r>
      <w:r w:rsidR="008524B9" w:rsidRPr="008524B9">
        <w:rPr>
          <w:rFonts w:eastAsia="TimesNewRomanPSMT" w:cs="TimesNewRomanPSMT"/>
          <w:b/>
          <w:sz w:val="22"/>
          <w:szCs w:val="22"/>
        </w:rPr>
        <w:t>Załącznik Nr 2</w:t>
      </w:r>
    </w:p>
    <w:p w14:paraId="180501B0" w14:textId="77777777" w:rsidR="00C314CC" w:rsidRDefault="00C314CC" w:rsidP="00C314CC">
      <w:pPr>
        <w:autoSpaceDE w:val="0"/>
        <w:ind w:left="7060"/>
        <w:rPr>
          <w:rFonts w:eastAsia="TimesNewRomanPSMT" w:cs="TimesNewRomanPSMT"/>
          <w:b/>
          <w:sz w:val="22"/>
          <w:szCs w:val="22"/>
          <w:u w:val="single"/>
        </w:rPr>
      </w:pPr>
    </w:p>
    <w:p w14:paraId="131E6BB2" w14:textId="77777777" w:rsidR="00C314CC" w:rsidRDefault="00C314CC" w:rsidP="00C314CC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p w14:paraId="11164C55" w14:textId="77777777" w:rsidR="00C314CC" w:rsidRDefault="00C314CC" w:rsidP="00C314CC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Regulamin konsultacji z organizacjami pozarządowymi i podmiotami, o których mowa           w art. 3 ust. 3 ustawy o działalności pożytku publicznego  i o wolontariacie</w:t>
      </w:r>
    </w:p>
    <w:p w14:paraId="1F7B02FE" w14:textId="77777777" w:rsidR="00C314CC" w:rsidRDefault="00C314CC" w:rsidP="00C314CC">
      <w:pPr>
        <w:autoSpaceDE w:val="0"/>
        <w:jc w:val="both"/>
        <w:rPr>
          <w:rFonts w:eastAsia="TimesNewRomanPS-BoldMT" w:cs="TimesNewRomanPS-BoldMT"/>
          <w:b/>
          <w:bCs/>
          <w:sz w:val="22"/>
          <w:szCs w:val="22"/>
        </w:rPr>
      </w:pPr>
    </w:p>
    <w:p w14:paraId="4D2E80E5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1. </w:t>
      </w:r>
    </w:p>
    <w:p w14:paraId="0C13BAF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BF96808" w14:textId="77777777" w:rsidR="00C314CC" w:rsidRDefault="00C314CC" w:rsidP="006B42F1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Regulamin określa zakres i tryb przeprowadzania konsultacji z organizacjami pozarządowymi </w:t>
      </w:r>
      <w:r w:rsidR="002C19C7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>i podmiotami, o których mowa w art. 3 ust. 3 ustawy o działalności pożytku publicznego</w:t>
      </w:r>
      <w:r w:rsidR="006B42F1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 xml:space="preserve"> i o wolontariacie.</w:t>
      </w:r>
    </w:p>
    <w:p w14:paraId="5A18D8DD" w14:textId="77777777" w:rsidR="00C314CC" w:rsidRDefault="00C314CC" w:rsidP="006B42F1">
      <w:pPr>
        <w:autoSpaceDE w:val="0"/>
        <w:jc w:val="both"/>
        <w:rPr>
          <w:rFonts w:eastAsia="TimesNewRomanPSMT" w:cs="TimesNewRomanPSMT"/>
          <w:sz w:val="22"/>
          <w:szCs w:val="22"/>
        </w:rPr>
      </w:pPr>
    </w:p>
    <w:p w14:paraId="06448E19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2. </w:t>
      </w:r>
    </w:p>
    <w:p w14:paraId="0F0C1992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E3DAA43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Przedmiotem konsultacji są:</w:t>
      </w:r>
    </w:p>
    <w:p w14:paraId="7EB9BD5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projekty aktów prawa miejscowego w dziedzinach dotyczących działalności statutowej organizacji</w:t>
      </w:r>
    </w:p>
    <w:p w14:paraId="6297CD47" w14:textId="6FBC9E0D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pozarządowych i podmiotów, o których mowa w art. 3 ust. 3 ustawy o działalności po</w:t>
      </w:r>
      <w:r w:rsidR="001F18BE">
        <w:rPr>
          <w:rFonts w:eastAsia="TimesNewRomanPSMT" w:cs="TimesNewRomanPSMT"/>
          <w:sz w:val="22"/>
          <w:szCs w:val="22"/>
        </w:rPr>
        <w:t xml:space="preserve">żytku publicznego  </w:t>
      </w:r>
      <w:r>
        <w:rPr>
          <w:rFonts w:eastAsia="TimesNewRomanPSMT" w:cs="TimesNewRomanPSMT"/>
          <w:sz w:val="22"/>
          <w:szCs w:val="22"/>
        </w:rPr>
        <w:t xml:space="preserve"> i o wolontariacie, zwanych dalej organizacjami pozarządowymi, projekty rocznych lub wieloletnich programów współpracy Gminy Radgoszcz  z organizacjami pozarządowymi,</w:t>
      </w:r>
    </w:p>
    <w:p w14:paraId="2EF2CA54" w14:textId="77777777" w:rsidR="00465A17" w:rsidRDefault="00465A17" w:rsidP="00465A1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projekty rocznych lub wieloletnich programów współpracy Gminy Radgoszcz  z organizacjami pozarządowymi,</w:t>
      </w:r>
    </w:p>
    <w:p w14:paraId="3348C565" w14:textId="77777777" w:rsidR="00465A17" w:rsidRDefault="00465A17" w:rsidP="00465A17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projekty aktów normatywnych, w dziedzinach dotyczących działalności statutowej organizacji pozarządowych i projekty aktów normatywnych dotyczących sfery zadań publicznych, określonych w art. 4 ustawy o działalności pożytku publicznego i o wolontariacie, zwanej dalej ustawą.</w:t>
      </w:r>
    </w:p>
    <w:p w14:paraId="15642E34" w14:textId="77777777" w:rsidR="00465A17" w:rsidRDefault="00465A17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</w:p>
    <w:p w14:paraId="74AB1905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2EBDB29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3. </w:t>
      </w:r>
    </w:p>
    <w:p w14:paraId="0D43A7F6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78F49B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W konsultacjach mogą uczestniczyć: organizacje pozarządowe  i  podmioty wymienione w art. 3 ust. 3 ustawy działające na terenie Gminy Radgoszcz, rada działalności pożytku publicznego ( w przypadku jej powołania) i w zakresie określonym w ustawie o działalności pożytku publicznego </w:t>
      </w:r>
      <w:r w:rsidR="003C2457">
        <w:rPr>
          <w:rFonts w:eastAsia="TimesNewRomanPSMT" w:cs="TimesNewRomanPSMT"/>
          <w:sz w:val="22"/>
          <w:szCs w:val="22"/>
        </w:rPr>
        <w:t xml:space="preserve">                                </w:t>
      </w:r>
      <w:r>
        <w:rPr>
          <w:rFonts w:eastAsia="TimesNewRomanPSMT" w:cs="TimesNewRomanPSMT"/>
          <w:sz w:val="22"/>
          <w:szCs w:val="22"/>
        </w:rPr>
        <w:t>i o wolontariacie.</w:t>
      </w:r>
    </w:p>
    <w:p w14:paraId="4F0B673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3838752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4. </w:t>
      </w:r>
    </w:p>
    <w:p w14:paraId="67EAFC33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CDA1F32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dotyczące zakresu ujętego w § 2 ogłasza Wójt Gminy Radgoszcz.</w:t>
      </w:r>
    </w:p>
    <w:p w14:paraId="16EBA5DF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9471448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5. </w:t>
      </w:r>
    </w:p>
    <w:p w14:paraId="66E1F7C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5EC7806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1. Ogłoszenie o przeprowadzeniu konsultacji jest zamieszczane w Biuletynie Informacji Publicznej, na</w:t>
      </w:r>
    </w:p>
    <w:p w14:paraId="5BC53E0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stronie internetowej Urzędu Gminy Radgoszcz oraz na tablicach ogłoszeń w Urzędzie Gminy Radgoszcz w terminie nie krótszym niż 7 dni przed terminem rozpoczęcia konsultacji.</w:t>
      </w:r>
    </w:p>
    <w:p w14:paraId="38E9165D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2. W zależności od potrzeb, ogłoszenie o przeprowadzeniu konsultacji może być zamieszczone </w:t>
      </w:r>
      <w:r w:rsidR="001F18BE">
        <w:rPr>
          <w:rFonts w:eastAsia="TimesNewRomanPSMT" w:cs="TimesNewRomanPSMT"/>
          <w:sz w:val="22"/>
          <w:szCs w:val="22"/>
        </w:rPr>
        <w:br/>
      </w:r>
      <w:r>
        <w:rPr>
          <w:rFonts w:eastAsia="TimesNewRomanPSMT" w:cs="TimesNewRomanPSMT"/>
          <w:sz w:val="22"/>
          <w:szCs w:val="22"/>
        </w:rPr>
        <w:t>w prasie</w:t>
      </w:r>
      <w:r w:rsidR="001F18BE">
        <w:rPr>
          <w:rFonts w:eastAsia="TimesNewRomanPSMT" w:cs="TimesNewRomanPSMT"/>
          <w:sz w:val="22"/>
          <w:szCs w:val="22"/>
        </w:rPr>
        <w:t xml:space="preserve"> </w:t>
      </w:r>
      <w:r>
        <w:rPr>
          <w:rFonts w:eastAsia="TimesNewRomanPSMT" w:cs="TimesNewRomanPSMT"/>
          <w:sz w:val="22"/>
          <w:szCs w:val="22"/>
        </w:rPr>
        <w:t>lokalnej.</w:t>
      </w:r>
    </w:p>
    <w:p w14:paraId="610BD1BD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1D7A255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6. </w:t>
      </w:r>
    </w:p>
    <w:p w14:paraId="71F740BC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57B6D19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Ogłoszenie o przeprowadzeniu konsultacji powinno określać:</w:t>
      </w:r>
    </w:p>
    <w:p w14:paraId="5B153B36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cel konsultacji,</w:t>
      </w:r>
    </w:p>
    <w:p w14:paraId="588D6C5E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przedmiot konsultacji,</w:t>
      </w:r>
    </w:p>
    <w:p w14:paraId="4483459D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czas rozpoczęcia i zakończenia konsultacji,</w:t>
      </w:r>
    </w:p>
    <w:p w14:paraId="7B126E59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4) formę konsultacji,</w:t>
      </w:r>
    </w:p>
    <w:p w14:paraId="0D20562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5) zasięg terytorialny konsultacji.</w:t>
      </w:r>
    </w:p>
    <w:p w14:paraId="2C94E4F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67209B50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7. </w:t>
      </w:r>
    </w:p>
    <w:p w14:paraId="68F3461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7D5E8F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mogą być prowadzone z wykorzystaniem co najmniej jednej z niżej podanych form:</w:t>
      </w:r>
    </w:p>
    <w:p w14:paraId="4457B73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1) konsultacje pisemne,</w:t>
      </w:r>
    </w:p>
    <w:p w14:paraId="741D284C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2) spotkanie z przedstawicielami organizacji pozarządowych,</w:t>
      </w:r>
    </w:p>
    <w:p w14:paraId="1D9FF1F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3) formularz elektroniczny dostępny na stronie internetowej Ur</w:t>
      </w:r>
      <w:r w:rsidR="00C677B4">
        <w:rPr>
          <w:rFonts w:eastAsia="TimesNewRomanPSMT" w:cs="TimesNewRomanPSMT"/>
          <w:sz w:val="22"/>
          <w:szCs w:val="22"/>
        </w:rPr>
        <w:t>zędu Gminy Radgoszcz,</w:t>
      </w:r>
    </w:p>
    <w:p w14:paraId="1C1211B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4) pytania i sugestie przekazywane drogą elektroniczną.</w:t>
      </w:r>
    </w:p>
    <w:p w14:paraId="7C3E0E1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3AF712D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8. </w:t>
      </w:r>
    </w:p>
    <w:p w14:paraId="2C95D00C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A5B2A3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1. Ze spotkania z przedstawicielami organizacji pozarządowych sporządza się protokół, którego</w:t>
      </w:r>
    </w:p>
    <w:p w14:paraId="666F28E4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załącznikiem jest lista obecności uczestników spotkania.</w:t>
      </w:r>
    </w:p>
    <w:p w14:paraId="51809369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2. Forma bądź formy konsultacji, w zależności od jej przedmiotu, zostanie określona przez </w:t>
      </w:r>
      <w:r w:rsidR="001F18BE">
        <w:rPr>
          <w:rFonts w:eastAsia="TimesNewRomanPSMT" w:cs="TimesNewRomanPSMT"/>
          <w:sz w:val="22"/>
          <w:szCs w:val="22"/>
        </w:rPr>
        <w:t xml:space="preserve">Wójta Gminy </w:t>
      </w:r>
      <w:r>
        <w:rPr>
          <w:rFonts w:eastAsia="TimesNewRomanPSMT" w:cs="TimesNewRomanPSMT"/>
          <w:sz w:val="22"/>
          <w:szCs w:val="22"/>
        </w:rPr>
        <w:t xml:space="preserve">  w ogłoszeniu.</w:t>
      </w:r>
    </w:p>
    <w:p w14:paraId="4CA4022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3. Możliwe jest łączenie kilku form konsultacji.</w:t>
      </w:r>
    </w:p>
    <w:p w14:paraId="4AF3784B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4. W przypadku konsultacji przeprowadzanych z radą działalności pożytku publicznego – jeżeli zostanie powołana, termin na wyrażenie opinii nie może być dłuższy niż 14 dni od dnia ich ogłoszenia. Nie przedstawienie  opinii w tym terminie oznacza rezygnację z jej wyrażenia.</w:t>
      </w:r>
    </w:p>
    <w:p w14:paraId="795AC530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2A4BAA84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9. </w:t>
      </w:r>
    </w:p>
    <w:p w14:paraId="33D948F8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31D122B8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1. Opinie i uwagi zgłoszone przez podmioty określone w </w:t>
      </w:r>
      <w:r>
        <w:rPr>
          <w:rFonts w:eastAsia="TimesNewRomanPS-BoldMT" w:cs="TimesNewRomanPS-BoldMT"/>
          <w:b/>
          <w:bCs/>
          <w:sz w:val="22"/>
          <w:szCs w:val="22"/>
        </w:rPr>
        <w:t xml:space="preserve">§ 3 </w:t>
      </w:r>
      <w:r>
        <w:rPr>
          <w:rFonts w:eastAsia="TimesNewRomanPSMT" w:cs="TimesNewRomanPSMT"/>
          <w:sz w:val="22"/>
          <w:szCs w:val="22"/>
        </w:rPr>
        <w:t>w czasie konsultacji, kierowane są do właściwego referatu Urzędu Gminy Radgoszcz w formie pisemnej na formularzu określonym przez Wójta Gminy lub za pośrednictwem poczty elektronicznej.</w:t>
      </w:r>
    </w:p>
    <w:p w14:paraId="3F2DB167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2. Referat Urzędu Gminy Radgoszcz rozpatruje w/w opinie i uwagi oraz przekazuje propozycję stanowiska w tej sprawie do zatwierdzenia Wójtowi Gminy Radgoszcz.</w:t>
      </w:r>
    </w:p>
    <w:p w14:paraId="56FB9DF9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3. Wyniki konsultacji, zawierające zestawienie zgłoszonych opinii i uwag, wraz ze stanowiskiem Wójta Gminy Radgoszcz, z podaniem uzasadnienia w przypadku ich nieuwzględnienia, zamieszczane są w Biuletynie Informacji Publicznej i na stronie internetowej Urzędu Gminy Radgoszcz, nie później niż w ciągu 14 dni od zakończenia konsultacji.</w:t>
      </w:r>
    </w:p>
    <w:p w14:paraId="0DE84655" w14:textId="77777777" w:rsidR="00C314CC" w:rsidRDefault="00C314CC" w:rsidP="002C19C7">
      <w:pPr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4. Wyniki konsultacji Wójt Gminy Radgoszcz przedstawia Radzie Gminy w uzasadnieniu do projektów aktów, o których mowa w § 2.</w:t>
      </w:r>
    </w:p>
    <w:p w14:paraId="22DEDB6F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5A94FFC6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10. </w:t>
      </w:r>
    </w:p>
    <w:p w14:paraId="21252F9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2A9F7379" w14:textId="77777777" w:rsidR="00C314CC" w:rsidRDefault="00C314CC" w:rsidP="00C314CC">
      <w:p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Wyniki konsultacji nie są wiążące dla organów Gminy Radgoszcz.</w:t>
      </w:r>
    </w:p>
    <w:p w14:paraId="421DA49A" w14:textId="77777777" w:rsidR="00C314CC" w:rsidRDefault="00C314CC" w:rsidP="00C314CC">
      <w:pPr>
        <w:autoSpaceDE w:val="0"/>
        <w:rPr>
          <w:rFonts w:eastAsia="TimesNewRomanPS-BoldMT" w:cs="TimesNewRomanPS-BoldMT"/>
          <w:sz w:val="22"/>
          <w:szCs w:val="22"/>
        </w:rPr>
      </w:pPr>
    </w:p>
    <w:p w14:paraId="064071E7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715E691B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§ 11. </w:t>
      </w:r>
    </w:p>
    <w:p w14:paraId="4DF327DE" w14:textId="77777777" w:rsidR="00C314CC" w:rsidRDefault="00C314CC" w:rsidP="00C314CC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</w:p>
    <w:p w14:paraId="044D619E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Konsultacje uznaje się za ważne bez względu na liczbę podmiotów biorących udział w konsultacjach</w:t>
      </w:r>
    </w:p>
    <w:p w14:paraId="27A6A87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jeżeli zostały przeprowadzone w sposób przedstawiony w Regulaminie.</w:t>
      </w:r>
    </w:p>
    <w:p w14:paraId="3F98B9D0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611D3455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386D7D91" w14:textId="77777777" w:rsidR="00C314CC" w:rsidRDefault="00C314CC" w:rsidP="00C314CC">
      <w:pPr>
        <w:autoSpaceDE w:val="0"/>
        <w:rPr>
          <w:rFonts w:eastAsia="TimesNewRomanPSMT" w:cs="TimesNewRomanPSMT"/>
          <w:sz w:val="22"/>
          <w:szCs w:val="22"/>
        </w:rPr>
      </w:pPr>
    </w:p>
    <w:p w14:paraId="5B76F19A" w14:textId="77777777" w:rsidR="009F1F3D" w:rsidRDefault="009F1F3D" w:rsidP="008B73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1F772F" w14:textId="77777777" w:rsidR="000C4359" w:rsidRDefault="000C4359" w:rsidP="000C4359">
      <w:pPr>
        <w:tabs>
          <w:tab w:val="left" w:pos="6945"/>
        </w:tabs>
        <w:ind w:left="1416"/>
      </w:pPr>
    </w:p>
    <w:p w14:paraId="42B651FC" w14:textId="77777777" w:rsidR="00A77C2E" w:rsidRDefault="00FE6D9C" w:rsidP="0003774A">
      <w:pPr>
        <w:tabs>
          <w:tab w:val="left" w:pos="6105"/>
        </w:tabs>
      </w:pPr>
      <w:r>
        <w:tab/>
      </w:r>
    </w:p>
    <w:p w14:paraId="6773FD32" w14:textId="77777777" w:rsidR="00661330" w:rsidRDefault="00661330" w:rsidP="005E26D1">
      <w:pPr>
        <w:tabs>
          <w:tab w:val="left" w:pos="6105"/>
        </w:tabs>
      </w:pPr>
      <w:r>
        <w:t xml:space="preserve">                                                                                                         </w:t>
      </w:r>
    </w:p>
    <w:p w14:paraId="413DDE1F" w14:textId="77777777" w:rsidR="00657A05" w:rsidRPr="00657A05" w:rsidRDefault="00FE6D9C" w:rsidP="00657A05">
      <w:pPr>
        <w:tabs>
          <w:tab w:val="left" w:pos="6945"/>
        </w:tabs>
      </w:pPr>
      <w:r>
        <w:tab/>
      </w:r>
      <w:r w:rsidR="00657A05" w:rsidRPr="00657A05">
        <w:rPr>
          <w:rFonts w:eastAsia="Times New Roman"/>
          <w:color w:val="000000"/>
          <w:kern w:val="0"/>
          <w:sz w:val="22"/>
          <w:szCs w:val="22"/>
        </w:rPr>
        <w:t>WÓJT GMINY</w:t>
      </w:r>
    </w:p>
    <w:p w14:paraId="7D7F2696" w14:textId="0C6BBA30" w:rsidR="00657A05" w:rsidRPr="00657A05" w:rsidRDefault="00657A05" w:rsidP="00657A05">
      <w:pPr>
        <w:tabs>
          <w:tab w:val="left" w:pos="6945"/>
        </w:tabs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657A05">
        <w:rPr>
          <w:rFonts w:eastAsia="Times New Roman"/>
          <w:color w:val="000000"/>
          <w:kern w:val="0"/>
          <w:sz w:val="22"/>
          <w:szCs w:val="22"/>
        </w:rPr>
        <w:t xml:space="preserve">                                                                                                                  </w:t>
      </w:r>
      <w:r w:rsidR="00615275">
        <w:rPr>
          <w:rFonts w:eastAsia="Times New Roman"/>
          <w:color w:val="000000"/>
          <w:kern w:val="0"/>
          <w:sz w:val="22"/>
          <w:szCs w:val="22"/>
        </w:rPr>
        <w:t xml:space="preserve">     </w:t>
      </w:r>
      <w:r w:rsidRPr="00657A05">
        <w:rPr>
          <w:rFonts w:eastAsia="Times New Roman"/>
          <w:color w:val="000000"/>
          <w:kern w:val="0"/>
          <w:sz w:val="22"/>
          <w:szCs w:val="22"/>
        </w:rPr>
        <w:t xml:space="preserve">  </w:t>
      </w:r>
      <w:r w:rsidR="0005100D">
        <w:rPr>
          <w:rFonts w:eastAsia="Times New Roman"/>
          <w:color w:val="000000"/>
          <w:kern w:val="0"/>
          <w:sz w:val="22"/>
          <w:szCs w:val="22"/>
        </w:rPr>
        <w:t xml:space="preserve">     </w:t>
      </w:r>
      <w:r w:rsidRPr="00657A05">
        <w:rPr>
          <w:rFonts w:eastAsia="Times New Roman"/>
          <w:color w:val="000000"/>
          <w:kern w:val="0"/>
          <w:sz w:val="22"/>
          <w:szCs w:val="22"/>
        </w:rPr>
        <w:t xml:space="preserve">mgr </w:t>
      </w:r>
      <w:r w:rsidR="0005100D">
        <w:rPr>
          <w:rFonts w:eastAsia="Times New Roman"/>
          <w:color w:val="000000"/>
          <w:kern w:val="0"/>
          <w:sz w:val="22"/>
          <w:szCs w:val="22"/>
        </w:rPr>
        <w:t>Andrzej Fijał</w:t>
      </w:r>
    </w:p>
    <w:p w14:paraId="67C56065" w14:textId="11F84986" w:rsidR="000C4359" w:rsidRDefault="00FE6D9C" w:rsidP="00661330">
      <w:pPr>
        <w:tabs>
          <w:tab w:val="left" w:pos="6945"/>
        </w:tabs>
        <w:jc w:val="both"/>
      </w:pPr>
      <w:r>
        <w:tab/>
      </w:r>
    </w:p>
    <w:sectPr w:rsidR="000C4359" w:rsidSect="0090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A8DC5" w14:textId="77777777" w:rsidR="00BB502E" w:rsidRDefault="00BB502E" w:rsidP="00A018E6">
      <w:r>
        <w:separator/>
      </w:r>
    </w:p>
  </w:endnote>
  <w:endnote w:type="continuationSeparator" w:id="0">
    <w:p w14:paraId="2C5B8157" w14:textId="77777777" w:rsidR="00BB502E" w:rsidRDefault="00BB502E" w:rsidP="00A0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TimesNewRomanPS-Bold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5C4BC" w14:textId="77777777" w:rsidR="00BB502E" w:rsidRDefault="00BB502E" w:rsidP="00A018E6">
      <w:r>
        <w:separator/>
      </w:r>
    </w:p>
  </w:footnote>
  <w:footnote w:type="continuationSeparator" w:id="0">
    <w:p w14:paraId="0A4F67D2" w14:textId="77777777" w:rsidR="00BB502E" w:rsidRDefault="00BB502E" w:rsidP="00A0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4CC"/>
    <w:rsid w:val="00030175"/>
    <w:rsid w:val="0003774A"/>
    <w:rsid w:val="0005100D"/>
    <w:rsid w:val="000C4359"/>
    <w:rsid w:val="001F18BE"/>
    <w:rsid w:val="002202A3"/>
    <w:rsid w:val="002428F1"/>
    <w:rsid w:val="002532BF"/>
    <w:rsid w:val="00282DA3"/>
    <w:rsid w:val="002C19C7"/>
    <w:rsid w:val="002F0DA4"/>
    <w:rsid w:val="00317DA1"/>
    <w:rsid w:val="00341CEA"/>
    <w:rsid w:val="0035753E"/>
    <w:rsid w:val="00383D08"/>
    <w:rsid w:val="003A0C11"/>
    <w:rsid w:val="003C2457"/>
    <w:rsid w:val="003E7D0D"/>
    <w:rsid w:val="0040737E"/>
    <w:rsid w:val="00465A17"/>
    <w:rsid w:val="00545512"/>
    <w:rsid w:val="00561CC9"/>
    <w:rsid w:val="005E26D1"/>
    <w:rsid w:val="00615275"/>
    <w:rsid w:val="00634ACD"/>
    <w:rsid w:val="00657A05"/>
    <w:rsid w:val="00661330"/>
    <w:rsid w:val="006B0B34"/>
    <w:rsid w:val="006B42F1"/>
    <w:rsid w:val="007136D3"/>
    <w:rsid w:val="00762015"/>
    <w:rsid w:val="00770B21"/>
    <w:rsid w:val="007F6C4D"/>
    <w:rsid w:val="00807140"/>
    <w:rsid w:val="00812634"/>
    <w:rsid w:val="00824F20"/>
    <w:rsid w:val="00830FE1"/>
    <w:rsid w:val="00831193"/>
    <w:rsid w:val="008524B9"/>
    <w:rsid w:val="008B7380"/>
    <w:rsid w:val="00906DC9"/>
    <w:rsid w:val="0098393B"/>
    <w:rsid w:val="009A02B2"/>
    <w:rsid w:val="009F1F3D"/>
    <w:rsid w:val="00A01038"/>
    <w:rsid w:val="00A018E6"/>
    <w:rsid w:val="00A14E55"/>
    <w:rsid w:val="00A77C2E"/>
    <w:rsid w:val="00B22434"/>
    <w:rsid w:val="00B40964"/>
    <w:rsid w:val="00B52E18"/>
    <w:rsid w:val="00B567F4"/>
    <w:rsid w:val="00BB433B"/>
    <w:rsid w:val="00BB502E"/>
    <w:rsid w:val="00BE1EE5"/>
    <w:rsid w:val="00C314CC"/>
    <w:rsid w:val="00C5479E"/>
    <w:rsid w:val="00C673C3"/>
    <w:rsid w:val="00C677B4"/>
    <w:rsid w:val="00CF258F"/>
    <w:rsid w:val="00D1405F"/>
    <w:rsid w:val="00D4300E"/>
    <w:rsid w:val="00D50292"/>
    <w:rsid w:val="00D5150B"/>
    <w:rsid w:val="00DE0AA8"/>
    <w:rsid w:val="00DE60CC"/>
    <w:rsid w:val="00E102BE"/>
    <w:rsid w:val="00E31D68"/>
    <w:rsid w:val="00E56433"/>
    <w:rsid w:val="00EB0A1D"/>
    <w:rsid w:val="00F1408A"/>
    <w:rsid w:val="00F2408F"/>
    <w:rsid w:val="00F422D2"/>
    <w:rsid w:val="00F92620"/>
    <w:rsid w:val="00FB2E47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8082"/>
  <w15:docId w15:val="{D2AF9790-7FC1-41FC-96BF-8E7B030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4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8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8E6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R.Klimek</dc:creator>
  <cp:keywords/>
  <dc:description/>
  <cp:lastModifiedBy>hp</cp:lastModifiedBy>
  <cp:revision>39</cp:revision>
  <cp:lastPrinted>2023-10-23T09:02:00Z</cp:lastPrinted>
  <dcterms:created xsi:type="dcterms:W3CDTF">2012-10-15T10:18:00Z</dcterms:created>
  <dcterms:modified xsi:type="dcterms:W3CDTF">2024-10-01T08:44:00Z</dcterms:modified>
</cp:coreProperties>
</file>